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16" w:rsidRDefault="00255816">
      <w:r>
        <w:t>Solution</w:t>
      </w:r>
      <w:r w:rsidR="00093D34">
        <w:t>/Workaround</w:t>
      </w:r>
      <w:r>
        <w:t>:</w:t>
      </w:r>
    </w:p>
    <w:p w:rsidR="00255816" w:rsidRDefault="00255816">
      <w:r>
        <w:t xml:space="preserve">The AMI modeling standard allows the model maker to use any combination of analog (i.e. – IBIS) and algorithmic (i.e. – AMI) techniques, in order to achieve the correct results. Altera IBIS-AMI models require the user to change both the analog model and the </w:t>
      </w:r>
      <w:proofErr w:type="spellStart"/>
      <w:r>
        <w:t>Ivod</w:t>
      </w:r>
      <w:proofErr w:type="spellEnd"/>
      <w:r>
        <w:t xml:space="preserve"> AMI parameter, in order to change the </w:t>
      </w:r>
      <w:proofErr w:type="gramStart"/>
      <w:r>
        <w:t>Tx</w:t>
      </w:r>
      <w:proofErr w:type="gramEnd"/>
      <w:r>
        <w:t xml:space="preserve"> buffer output drive strength. The user is responsible for making sure his selections match.</w:t>
      </w:r>
    </w:p>
    <w:p w:rsidR="00255816" w:rsidRDefault="00255816">
      <w:r>
        <w:t>Example:</w:t>
      </w:r>
    </w:p>
    <w:p w:rsidR="00255816" w:rsidRDefault="00255816">
      <w:r>
        <w:t xml:space="preserve">The following figure shows the result of running the Altera Stratix-5GX Tx AMI model (v. 0p5) through a simple ADS simulation, with default values selected (i.e. – the </w:t>
      </w:r>
      <w:r w:rsidR="00F8548A">
        <w:t>“</w:t>
      </w:r>
      <w:r>
        <w:t>…_100_4</w:t>
      </w:r>
      <w:r w:rsidR="00F8548A">
        <w:t>”</w:t>
      </w:r>
      <w:r>
        <w:t xml:space="preserve"> analog model selected, and the </w:t>
      </w:r>
      <w:proofErr w:type="spellStart"/>
      <w:r>
        <w:t>Ivod</w:t>
      </w:r>
      <w:proofErr w:type="spellEnd"/>
      <w:r>
        <w:t xml:space="preserve"> parameter set to ‘4’).</w:t>
      </w:r>
    </w:p>
    <w:p w:rsidR="00255816" w:rsidRDefault="00255816">
      <w:r>
        <w:rPr>
          <w:noProof/>
        </w:rPr>
        <w:drawing>
          <wp:inline distT="0" distB="0" distL="0" distR="0">
            <wp:extent cx="5943600" cy="441773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7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816" w:rsidRDefault="00255816">
      <w:r>
        <w:t xml:space="preserve">Now, just change </w:t>
      </w:r>
      <w:proofErr w:type="spellStart"/>
      <w:r>
        <w:t>Ivod</w:t>
      </w:r>
      <w:proofErr w:type="spellEnd"/>
      <w:r>
        <w:t xml:space="preserve"> to ‘5’ and re-run:</w:t>
      </w:r>
    </w:p>
    <w:p w:rsidR="00255816" w:rsidRDefault="00255816">
      <w:r>
        <w:rPr>
          <w:noProof/>
        </w:rPr>
        <w:lastRenderedPageBreak/>
        <w:drawing>
          <wp:inline distT="0" distB="0" distL="0" distR="0">
            <wp:extent cx="5943600" cy="441773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7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816" w:rsidRDefault="00255816">
      <w:r>
        <w:t>Note that there is no difference in the output level.</w:t>
      </w:r>
    </w:p>
    <w:p w:rsidR="00255816" w:rsidRDefault="00255816">
      <w:r>
        <w:t>Now, also select the “…_100_5” analog IBIS model:</w:t>
      </w:r>
    </w:p>
    <w:p w:rsidR="00255816" w:rsidRDefault="00255816">
      <w:r>
        <w:rPr>
          <w:noProof/>
        </w:rPr>
        <w:lastRenderedPageBreak/>
        <w:drawing>
          <wp:inline distT="0" distB="0" distL="0" distR="0">
            <wp:extent cx="5943600" cy="4417737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7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816" w:rsidRDefault="00255816">
      <w:r>
        <w:t>Note that, now, the output level has changed.</w:t>
      </w:r>
    </w:p>
    <w:p w:rsidR="00255816" w:rsidRDefault="00F8548A">
      <w:r>
        <w:t>Prescription for customer:</w:t>
      </w:r>
    </w:p>
    <w:p w:rsidR="00F8548A" w:rsidRDefault="00F8548A">
      <w:r>
        <w:t xml:space="preserve">Add the IBIS buffer to your </w:t>
      </w:r>
      <w:r w:rsidR="008F56FD">
        <w:t xml:space="preserve">simulation tool </w:t>
      </w:r>
      <w:r>
        <w:t xml:space="preserve">deck and ensure that you are selecting matching analog IBIS model and </w:t>
      </w:r>
      <w:proofErr w:type="spellStart"/>
      <w:r>
        <w:t>Ivod</w:t>
      </w:r>
      <w:proofErr w:type="spellEnd"/>
      <w:r>
        <w:t xml:space="preserve"> AMI parameter value.</w:t>
      </w:r>
    </w:p>
    <w:p w:rsidR="00F8548A" w:rsidRDefault="00F8548A"/>
    <w:sectPr w:rsidR="00F8548A" w:rsidSect="00B71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5816"/>
    <w:rsid w:val="00020CD9"/>
    <w:rsid w:val="00093D34"/>
    <w:rsid w:val="00187CAA"/>
    <w:rsid w:val="00255816"/>
    <w:rsid w:val="003E00BB"/>
    <w:rsid w:val="0045541D"/>
    <w:rsid w:val="00464480"/>
    <w:rsid w:val="006F5B7C"/>
    <w:rsid w:val="008F56FD"/>
    <w:rsid w:val="009575E8"/>
    <w:rsid w:val="00B718F1"/>
    <w:rsid w:val="00C56023"/>
    <w:rsid w:val="00CF1857"/>
    <w:rsid w:val="00F8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39FC5A966EF458E0645722E9A8FC9" ma:contentTypeVersion="0" ma:contentTypeDescription="Create a new document." ma:contentTypeScope="" ma:versionID="112b31dd028952c51de0672a0cc0477e">
  <xsd:schema xmlns:xsd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8E14434-8BE5-4650-822B-91736EE67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BC4DC46-BDCE-488A-917A-DFC52A44F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A345A-69E8-44B2-968A-18FD14C3CC7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Altera Corporation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Banas</dc:creator>
  <cp:lastModifiedBy>nhramly</cp:lastModifiedBy>
  <cp:revision>3</cp:revision>
  <dcterms:created xsi:type="dcterms:W3CDTF">2012-10-19T17:16:00Z</dcterms:created>
  <dcterms:modified xsi:type="dcterms:W3CDTF">2012-10-19T17:16:00Z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0x010100DAA39FC5A966EF458E0645722E9A8FC9</vt:lpwstr>
  </property>
</Properties>
</file>