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72" w:rsidRPr="00BB141D" w:rsidRDefault="00907972" w:rsidP="00907972">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907972" w:rsidRPr="00D77B1D" w:rsidRDefault="00907972" w:rsidP="00907972">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907972" w:rsidRPr="00D67F40" w:rsidRDefault="00907972" w:rsidP="00907972">
      <w:pPr>
        <w:pStyle w:val="NormalWeb"/>
        <w:jc w:val="center"/>
        <w:rPr>
          <w:rFonts w:ascii="Arial" w:hAnsi="Arial" w:cs="Arial"/>
          <w:b/>
        </w:rPr>
      </w:pPr>
      <w:r w:rsidRPr="00D67F40">
        <w:rPr>
          <w:rFonts w:ascii="Arial" w:hAnsi="Arial" w:cs="Arial"/>
          <w:b/>
        </w:rPr>
        <w:t>Version 1.3</w:t>
      </w:r>
    </w:p>
    <w:p w:rsidR="00907972" w:rsidRPr="00D77B1D" w:rsidRDefault="00907972" w:rsidP="00907972">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907972" w:rsidRPr="00D77B1D" w:rsidRDefault="00907972" w:rsidP="00907972">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907972" w:rsidRPr="00D77B1D" w:rsidRDefault="00907972" w:rsidP="00907972">
      <w:pPr>
        <w:jc w:val="center"/>
        <w:rPr>
          <w:rFonts w:ascii="Arial" w:hAnsi="Arial" w:cs="Arial"/>
        </w:rPr>
      </w:pPr>
    </w:p>
    <w:p w:rsidR="00907972" w:rsidRPr="00D77B1D" w:rsidRDefault="0082539F" w:rsidP="00907972">
      <w:pPr>
        <w:jc w:val="center"/>
        <w:rPr>
          <w:rFonts w:ascii="Arial" w:hAnsi="Arial" w:cs="Arial"/>
        </w:rPr>
      </w:pPr>
      <w:r w:rsidRPr="0082539F">
        <w:rPr>
          <w:rFonts w:ascii="Arial" w:hAnsi="Arial" w:cs="Arial"/>
        </w:rPr>
        <w:pict>
          <v:rect id="_x0000_i1025" style="width:135pt;height:3pt" o:hrpct="0" o:hralign="center" o:hrstd="t" o:hr="t" fillcolor="#558097" stroked="f"/>
        </w:pict>
      </w:r>
    </w:p>
    <w:p w:rsidR="00907972" w:rsidRPr="004C4DB3" w:rsidRDefault="00907972" w:rsidP="00907972">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EF15E1">
        <w:rPr>
          <w:rFonts w:ascii="Arial" w:hAnsi="Arial" w:cs="Arial"/>
          <w:color w:val="000000" w:themeColor="text1"/>
        </w:rPr>
        <w:t>14</w:t>
      </w:r>
      <w:r w:rsidRPr="00680BF9">
        <w:rPr>
          <w:rFonts w:ascii="Arial" w:hAnsi="Arial" w:cs="Arial"/>
          <w:color w:val="000000" w:themeColor="text1"/>
        </w:rPr>
        <w:t xml:space="preserve"> </w:t>
      </w:r>
      <w:r w:rsidR="00EF15E1">
        <w:rPr>
          <w:rFonts w:ascii="Arial" w:hAnsi="Arial" w:cs="Arial"/>
          <w:color w:val="000000" w:themeColor="text1"/>
        </w:rPr>
        <w:t>February</w:t>
      </w:r>
      <w:r w:rsidRPr="00680BF9">
        <w:rPr>
          <w:rFonts w:ascii="Arial" w:hAnsi="Arial" w:cs="Arial"/>
          <w:color w:val="000000" w:themeColor="text1"/>
        </w:rPr>
        <w:t xml:space="preserve"> 201</w:t>
      </w:r>
      <w:r w:rsidR="00EF15E1">
        <w:rPr>
          <w:rFonts w:ascii="Arial" w:hAnsi="Arial" w:cs="Arial"/>
          <w:color w:val="000000" w:themeColor="text1"/>
        </w:rPr>
        <w:t>1</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4F41B5">
        <w:rPr>
          <w:rFonts w:ascii="Arial" w:hAnsi="Arial" w:cs="Arial"/>
        </w:rPr>
        <w:t xml:space="preserve">C++ </w:t>
      </w:r>
      <w:r w:rsidR="00706AA4">
        <w:rPr>
          <w:rFonts w:ascii="Arial" w:hAnsi="Arial" w:cs="Arial"/>
        </w:rPr>
        <w:t>Compiler 12.0 for MeeGo</w:t>
      </w:r>
      <w:r w:rsidR="00620342">
        <w:rPr>
          <w:rFonts w:ascii="Arial" w:hAnsi="Arial" w:cs="Arial"/>
        </w:rPr>
        <w:t>*</w:t>
      </w:r>
      <w:r w:rsidR="00706AA4">
        <w:rPr>
          <w:rFonts w:ascii="Arial" w:hAnsi="Arial" w:cs="Arial"/>
        </w:rPr>
        <w:t xml:space="preserve"> (</w:t>
      </w:r>
      <w:r w:rsidR="00CA02D2">
        <w:rPr>
          <w:rFonts w:ascii="Arial" w:hAnsi="Arial" w:cs="Arial"/>
        </w:rPr>
        <w:t>local</w:t>
      </w:r>
      <w:proofErr w:type="gramStart"/>
      <w:r w:rsidR="00706AA4">
        <w:rPr>
          <w:rFonts w:ascii="Arial" w:hAnsi="Arial" w:cs="Arial"/>
        </w:rPr>
        <w:t>)</w:t>
      </w:r>
      <w:proofErr w:type="gramEnd"/>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981"/>
        <w:gridCol w:w="2709"/>
        <w:gridCol w:w="1803"/>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907972" w:rsidRPr="00BB141D" w:rsidRDefault="00907972" w:rsidP="00C22066">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pStyle w:val="Default"/>
              <w:rPr>
                <w:rFonts w:ascii="Arial" w:hAnsi="Arial" w:cs="Arial"/>
                <w:b/>
              </w:rPr>
            </w:pPr>
            <w:r w:rsidRPr="00242279">
              <w:rPr>
                <w:rFonts w:ascii="Arial" w:hAnsi="Arial" w:cs="Arial"/>
                <w:b/>
                <w:bCs/>
              </w:rPr>
              <w:t xml:space="preserve">Supports with </w:t>
            </w:r>
            <w:r>
              <w:rPr>
                <w:rFonts w:ascii="Arial" w:hAnsi="Arial" w:cs="Arial"/>
                <w:b/>
                <w:bCs/>
              </w:rPr>
              <w:t>minor e</w:t>
            </w:r>
            <w:r w:rsidRPr="00242279">
              <w:rPr>
                <w:rFonts w:ascii="Arial" w:hAnsi="Arial" w:cs="Arial"/>
                <w:b/>
                <w:bCs/>
              </w:rPr>
              <w:t>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r w:rsidR="001E318D">
              <w:rPr>
                <w:rFonts w:ascii="Arial" w:hAnsi="Arial" w:cs="Arial"/>
                <w:b/>
                <w:bCs/>
              </w:rPr>
              <w:t xml:space="preserve">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r w:rsidR="00907972" w:rsidRPr="00D77B1D" w:rsidTr="00C22066">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 </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42"/>
        <w:gridCol w:w="670"/>
        <w:gridCol w:w="1659"/>
        <w:gridCol w:w="708"/>
        <w:gridCol w:w="2414"/>
      </w:tblGrid>
      <w:tr w:rsidR="00907972" w:rsidRPr="00D77B1D" w:rsidTr="00F27378">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BB141D" w:rsidRDefault="00907972" w:rsidP="00C22066">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907972" w:rsidRPr="00BB141D" w:rsidRDefault="00907972" w:rsidP="00C22066">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81"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7"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297417" w:rsidRPr="003E4B92" w:rsidRDefault="00907972" w:rsidP="003C29A4">
            <w:pPr>
              <w:pStyle w:val="Default"/>
              <w:rPr>
                <w:rFonts w:ascii="Arial" w:hAnsi="Arial" w:cs="Arial"/>
              </w:rPr>
            </w:pPr>
            <w:r w:rsidRPr="00A139BB">
              <w:rPr>
                <w:rFonts w:ascii="Arial" w:hAnsi="Arial" w:cs="Arial"/>
              </w:rPr>
              <w:t xml:space="preserve">Intel® </w:t>
            </w:r>
            <w:r w:rsidR="00B2343D">
              <w:rPr>
                <w:rFonts w:ascii="Arial" w:hAnsi="Arial" w:cs="Arial"/>
              </w:rPr>
              <w:t xml:space="preserve">C++ </w:t>
            </w:r>
            <w:r w:rsidR="008355AC">
              <w:rPr>
                <w:rFonts w:ascii="Arial" w:hAnsi="Arial" w:cs="Arial"/>
              </w:rPr>
              <w:t>Compiler</w:t>
            </w:r>
            <w:r w:rsidRPr="00A139BB">
              <w:rPr>
                <w:rFonts w:ascii="Arial" w:hAnsi="Arial" w:cs="Arial"/>
              </w:rPr>
              <w:t xml:space="preserve"> </w:t>
            </w:r>
            <w:r w:rsidR="008355AC">
              <w:rPr>
                <w:rFonts w:ascii="Arial" w:hAnsi="Arial" w:cs="Arial"/>
              </w:rPr>
              <w:t>12.0 for MeeGo* (</w:t>
            </w:r>
            <w:r w:rsidR="003C29A4">
              <w:rPr>
                <w:rFonts w:ascii="Arial" w:hAnsi="Arial" w:cs="Arial"/>
              </w:rPr>
              <w:t>local</w:t>
            </w:r>
            <w:r w:rsidR="008355AC">
              <w:rPr>
                <w:rFonts w:ascii="Arial" w:hAnsi="Arial" w:cs="Arial"/>
              </w:rPr>
              <w:t>)</w:t>
            </w:r>
            <w:r w:rsidRPr="00A139BB">
              <w:rPr>
                <w:rFonts w:ascii="Arial" w:hAnsi="Arial" w:cs="Arial"/>
              </w:rPr>
              <w:t xml:space="preserve"> is a set of tools, including compiler</w:t>
            </w:r>
            <w:r w:rsidR="008355AC">
              <w:rPr>
                <w:rFonts w:ascii="Arial" w:hAnsi="Arial" w:cs="Arial"/>
              </w:rPr>
              <w:t xml:space="preserve"> and</w:t>
            </w:r>
            <w:r w:rsidRPr="00A139BB">
              <w:rPr>
                <w:rFonts w:ascii="Arial" w:hAnsi="Arial" w:cs="Arial"/>
              </w:rPr>
              <w:t xml:space="preserve"> libraries that are used by software developers to build application software</w:t>
            </w:r>
            <w:r w:rsidR="003C29A4">
              <w:rPr>
                <w:rFonts w:ascii="Arial" w:hAnsi="Arial" w:cs="Arial"/>
              </w:rPr>
              <w:t xml:space="preserve">. </w:t>
            </w:r>
            <w:r w:rsidR="00297417" w:rsidRPr="00297417">
              <w:rPr>
                <w:rFonts w:ascii="Arial" w:hAnsi="Arial" w:cs="Arial"/>
              </w:rPr>
              <w:t xml:space="preserve">Nokia </w:t>
            </w:r>
            <w:proofErr w:type="spellStart"/>
            <w:r w:rsidR="00297417" w:rsidRPr="00297417">
              <w:rPr>
                <w:rFonts w:ascii="Arial" w:hAnsi="Arial" w:cs="Arial"/>
              </w:rPr>
              <w:t>QtCreator</w:t>
            </w:r>
            <w:proofErr w:type="spellEnd"/>
            <w:r w:rsidRPr="00297417">
              <w:rPr>
                <w:rFonts w:ascii="Arial" w:hAnsi="Arial" w:cs="Arial"/>
              </w:rPr>
              <w:t xml:space="preserve">* is a </w:t>
            </w:r>
            <w:r w:rsidRPr="00297417">
              <w:rPr>
                <w:rFonts w:ascii="Arial" w:hAnsi="Arial" w:cs="Arial"/>
                <w:i/>
              </w:rPr>
              <w:t>prerequisite</w:t>
            </w:r>
            <w:r w:rsidRPr="00297417">
              <w:rPr>
                <w:rFonts w:ascii="Arial" w:hAnsi="Arial" w:cs="Arial"/>
              </w:rPr>
              <w:t xml:space="preserve"> for the use of Intel compilers for </w:t>
            </w:r>
            <w:r w:rsidR="00297417" w:rsidRPr="00297417">
              <w:rPr>
                <w:rFonts w:ascii="Arial" w:hAnsi="Arial" w:cs="Arial"/>
              </w:rPr>
              <w:t>MeeGo*</w:t>
            </w:r>
            <w:r w:rsidRPr="00297417">
              <w:rPr>
                <w:rFonts w:ascii="Arial" w:hAnsi="Arial" w:cs="Arial"/>
              </w:rPr>
              <w:t>, which are a component of Intel®</w:t>
            </w:r>
            <w:r w:rsidR="00D926F8" w:rsidRPr="00297417">
              <w:rPr>
                <w:rFonts w:ascii="Arial" w:hAnsi="Arial" w:cs="Arial"/>
              </w:rPr>
              <w:t xml:space="preserve"> C++</w:t>
            </w:r>
            <w:r w:rsidRPr="00297417">
              <w:rPr>
                <w:rFonts w:ascii="Arial" w:hAnsi="Arial" w:cs="Arial"/>
              </w:rPr>
              <w:t xml:space="preserve"> </w:t>
            </w:r>
            <w:r w:rsidR="00297417" w:rsidRPr="00297417">
              <w:rPr>
                <w:rFonts w:ascii="Arial" w:hAnsi="Arial" w:cs="Arial"/>
              </w:rPr>
              <w:t>Compiler 12.0 for MeeGo* (</w:t>
            </w:r>
            <w:r w:rsidR="003C29A4">
              <w:rPr>
                <w:rFonts w:ascii="Arial" w:hAnsi="Arial" w:cs="Arial"/>
              </w:rPr>
              <w:t>local</w:t>
            </w:r>
            <w:r w:rsidR="00297417" w:rsidRPr="00297417">
              <w:rPr>
                <w:rFonts w:ascii="Arial" w:hAnsi="Arial" w:cs="Arial"/>
              </w:rPr>
              <w:t>)</w:t>
            </w:r>
            <w:r w:rsidRPr="00297417">
              <w:rPr>
                <w:rFonts w:ascii="Arial" w:hAnsi="Arial" w:cs="Arial"/>
              </w:rPr>
              <w:t>. This prerequisite must be met in order to compile applications and access many developer functions, whether keyboard or mouse accessible</w:t>
            </w:r>
          </w:p>
        </w:tc>
      </w:tr>
      <w:tr w:rsidR="00907972" w:rsidRPr="00D77B1D" w:rsidTr="00F27378">
        <w:trPr>
          <w:trHeight w:val="3087"/>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45B96" w:rsidRPr="00945B96" w:rsidRDefault="00907972" w:rsidP="00760EBB">
            <w:pPr>
              <w:pStyle w:val="Default"/>
              <w:rPr>
                <w:rFonts w:ascii="Arial" w:hAnsi="Arial" w:cs="Arial"/>
                <w:color w:val="FF0000"/>
              </w:rPr>
            </w:pPr>
            <w:r w:rsidRPr="00A139BB">
              <w:rPr>
                <w:rFonts w:ascii="Arial" w:hAnsi="Arial" w:cs="Arial"/>
              </w:rPr>
              <w:t xml:space="preserve">There is nothing in Intel® </w:t>
            </w:r>
            <w:r w:rsidR="00D926F8">
              <w:rPr>
                <w:rFonts w:ascii="Arial" w:hAnsi="Arial" w:cs="Arial"/>
              </w:rPr>
              <w:t xml:space="preserve">C++ </w:t>
            </w:r>
            <w:r w:rsidR="001115CD">
              <w:rPr>
                <w:rFonts w:ascii="Arial" w:hAnsi="Arial" w:cs="Arial"/>
              </w:rPr>
              <w:t>Compiler 12.0 for MeeGo* (</w:t>
            </w:r>
            <w:r w:rsidR="00760EBB">
              <w:rPr>
                <w:rFonts w:ascii="Arial" w:hAnsi="Arial" w:cs="Arial"/>
              </w:rPr>
              <w:t>local</w:t>
            </w:r>
            <w:r w:rsidR="001115CD">
              <w:rPr>
                <w:rFonts w:ascii="Arial" w:hAnsi="Arial" w:cs="Arial"/>
              </w:rPr>
              <w:t>)</w:t>
            </w:r>
            <w:r w:rsidRPr="00A139BB">
              <w:rPr>
                <w:rFonts w:ascii="Arial" w:hAnsi="Arial" w:cs="Arial"/>
              </w:rPr>
              <w:t xml:space="preserve"> that disrupts or disables features of other applications</w:t>
            </w:r>
            <w:r w:rsidR="00B8182D">
              <w:rPr>
                <w:rFonts w:ascii="Arial" w:hAnsi="Arial" w:cs="Arial"/>
              </w:rPr>
              <w:t xml:space="preserve"> or operating system features. </w:t>
            </w:r>
            <w:r w:rsidRPr="00A139BB">
              <w:rPr>
                <w:rFonts w:ascii="Arial" w:hAnsi="Arial" w:cs="Arial"/>
              </w:rPr>
              <w:t xml:space="preserve">The compilers do have software prerequisites that include </w:t>
            </w:r>
            <w:r w:rsidR="001115CD">
              <w:rPr>
                <w:rFonts w:ascii="Arial" w:hAnsi="Arial" w:cs="Arial"/>
              </w:rPr>
              <w:t xml:space="preserve">Nokia </w:t>
            </w:r>
            <w:proofErr w:type="spellStart"/>
            <w:r w:rsidR="001115CD">
              <w:rPr>
                <w:rFonts w:ascii="Arial" w:hAnsi="Arial" w:cs="Arial"/>
              </w:rPr>
              <w:t>QtCreator</w:t>
            </w:r>
            <w:proofErr w:type="spellEnd"/>
            <w:r w:rsidR="001115CD">
              <w:rPr>
                <w:rFonts w:ascii="Arial" w:hAnsi="Arial" w:cs="Arial"/>
              </w:rPr>
              <w:t>*</w:t>
            </w:r>
            <w:r w:rsidRPr="00A139BB">
              <w:rPr>
                <w:rFonts w:ascii="Arial" w:hAnsi="Arial" w:cs="Arial"/>
              </w:rPr>
              <w:t>, which may allow for individuals to customize their desktop or other elements of development tools within that environment.</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pStyle w:val="Default"/>
              <w:rPr>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tcPr>
          <w:p w:rsidR="009D1275" w:rsidRPr="003E4B92" w:rsidRDefault="00907972" w:rsidP="00B8182D">
            <w:pPr>
              <w:spacing w:before="60" w:after="60"/>
              <w:rPr>
                <w:rFonts w:ascii="Arial" w:hAnsi="Arial" w:cs="Arial"/>
              </w:rPr>
            </w:pPr>
            <w:r w:rsidRPr="00A139BB">
              <w:rPr>
                <w:rFonts w:ascii="Arial" w:hAnsi="Arial" w:cs="Arial"/>
              </w:rPr>
              <w:t xml:space="preserve">The Intel® </w:t>
            </w:r>
            <w:r w:rsidR="00D926F8">
              <w:rPr>
                <w:rFonts w:ascii="Arial" w:hAnsi="Arial" w:cs="Arial"/>
              </w:rPr>
              <w:t xml:space="preserve">C++ </w:t>
            </w:r>
            <w:r w:rsidR="00945B96">
              <w:rPr>
                <w:rFonts w:ascii="Arial" w:hAnsi="Arial" w:cs="Arial"/>
              </w:rPr>
              <w:t>Compiler 12.0 for MeeGo</w:t>
            </w:r>
            <w:r w:rsidR="009D1275">
              <w:rPr>
                <w:rFonts w:ascii="Arial" w:hAnsi="Arial" w:cs="Arial"/>
              </w:rPr>
              <w:t>*</w:t>
            </w:r>
            <w:r w:rsidR="00945B96">
              <w:rPr>
                <w:rFonts w:ascii="Arial" w:hAnsi="Arial" w:cs="Arial"/>
              </w:rPr>
              <w:t xml:space="preserve"> (</w:t>
            </w:r>
            <w:r w:rsidR="00B8182D">
              <w:rPr>
                <w:rFonts w:ascii="Arial" w:hAnsi="Arial" w:cs="Arial"/>
              </w:rPr>
              <w:t>local</w:t>
            </w:r>
            <w:r w:rsidR="00945B96">
              <w:rPr>
                <w:rFonts w:ascii="Arial" w:hAnsi="Arial" w:cs="Arial"/>
              </w:rPr>
              <w:t>)</w:t>
            </w:r>
            <w:r w:rsidRPr="00A139BB">
              <w:rPr>
                <w:rFonts w:ascii="Arial" w:hAnsi="Arial" w:cs="Arial"/>
              </w:rPr>
              <w:t xml:space="preserve"> uses the </w:t>
            </w:r>
            <w:r w:rsidR="00945B96">
              <w:rPr>
                <w:rFonts w:ascii="Arial" w:hAnsi="Arial" w:cs="Arial"/>
              </w:rPr>
              <w:t xml:space="preserve">Nokia </w:t>
            </w:r>
            <w:proofErr w:type="spellStart"/>
            <w:r w:rsidR="00945B96">
              <w:rPr>
                <w:rFonts w:ascii="Arial" w:hAnsi="Arial" w:cs="Arial"/>
              </w:rPr>
              <w:t>QtCreator</w:t>
            </w:r>
            <w:proofErr w:type="spellEnd"/>
            <w:r w:rsidRPr="00A139BB">
              <w:rPr>
                <w:rFonts w:ascii="Arial" w:hAnsi="Arial" w:cs="Arial"/>
              </w:rPr>
              <w:t>* environment to provide the on-screen indicators specified by this item.</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F92CF9" w:rsidRPr="00025F6B" w:rsidRDefault="00907972" w:rsidP="0027736F">
            <w:pPr>
              <w:pStyle w:val="Default"/>
              <w:rPr>
                <w:rFonts w:ascii="Arial" w:hAnsi="Arial" w:cs="Arial"/>
              </w:rPr>
            </w:pPr>
            <w:r w:rsidRPr="00A139BB">
              <w:rPr>
                <w:rFonts w:ascii="Arial" w:hAnsi="Arial" w:cs="Arial"/>
              </w:rPr>
              <w:t xml:space="preserve">The Intel® </w:t>
            </w:r>
            <w:r w:rsidR="00D926F8">
              <w:rPr>
                <w:rFonts w:ascii="Arial" w:hAnsi="Arial" w:cs="Arial"/>
              </w:rPr>
              <w:t xml:space="preserve">C++ </w:t>
            </w:r>
            <w:r w:rsidR="00F92CF9">
              <w:rPr>
                <w:rFonts w:ascii="Arial" w:hAnsi="Arial" w:cs="Arial"/>
              </w:rPr>
              <w:t>Compiler</w:t>
            </w:r>
            <w:r w:rsidRPr="00A139BB">
              <w:rPr>
                <w:rFonts w:ascii="Arial" w:hAnsi="Arial" w:cs="Arial"/>
              </w:rPr>
              <w:t xml:space="preserve"> </w:t>
            </w:r>
            <w:r w:rsidR="00F92CF9">
              <w:rPr>
                <w:rFonts w:ascii="Arial" w:hAnsi="Arial" w:cs="Arial"/>
              </w:rPr>
              <w:t>12.0 for MeeGo* (</w:t>
            </w:r>
            <w:r w:rsidR="0027736F">
              <w:rPr>
                <w:rFonts w:ascii="Arial" w:hAnsi="Arial" w:cs="Arial"/>
              </w:rPr>
              <w:t>local</w:t>
            </w:r>
            <w:r w:rsidR="00F92CF9">
              <w:rPr>
                <w:rFonts w:ascii="Arial" w:hAnsi="Arial" w:cs="Arial"/>
              </w:rPr>
              <w:t>)</w:t>
            </w:r>
            <w:r w:rsidRPr="00A139BB">
              <w:rPr>
                <w:rFonts w:ascii="Arial" w:hAnsi="Arial" w:cs="Arial"/>
              </w:rPr>
              <w:t xml:space="preserve"> uses the </w:t>
            </w:r>
            <w:r w:rsidR="00F92CF9">
              <w:rPr>
                <w:rFonts w:ascii="Arial" w:hAnsi="Arial" w:cs="Arial"/>
              </w:rPr>
              <w:t xml:space="preserve">Nokia </w:t>
            </w:r>
            <w:proofErr w:type="spellStart"/>
            <w:r w:rsidR="00F92CF9">
              <w:rPr>
                <w:rFonts w:ascii="Arial" w:hAnsi="Arial" w:cs="Arial"/>
              </w:rPr>
              <w:t>QtCreator</w:t>
            </w:r>
            <w:proofErr w:type="spellEnd"/>
            <w:r w:rsidRPr="00A139BB">
              <w:rPr>
                <w:rFonts w:ascii="Arial" w:hAnsi="Arial" w:cs="Arial"/>
              </w:rPr>
              <w:t xml:space="preserve">* environment to provide </w:t>
            </w:r>
            <w:proofErr w:type="gramStart"/>
            <w:r w:rsidRPr="00A139BB">
              <w:rPr>
                <w:rFonts w:ascii="Arial" w:hAnsi="Arial" w:cs="Arial"/>
              </w:rPr>
              <w:t>the such</w:t>
            </w:r>
            <w:proofErr w:type="gramEnd"/>
            <w:r w:rsidRPr="00A139BB">
              <w:rPr>
                <w:rFonts w:ascii="Arial" w:hAnsi="Arial" w:cs="Arial"/>
              </w:rPr>
              <w:t xml:space="preserve"> information.</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w:t>
            </w:r>
            <w:r w:rsidRPr="001E03AF">
              <w:rPr>
                <w:rFonts w:ascii="Arial" w:hAnsi="Arial" w:cs="Arial"/>
                <w:b/>
              </w:rPr>
              <w:t>upport</w:t>
            </w:r>
            <w:r>
              <w:rPr>
                <w:rFonts w:ascii="Arial" w:hAnsi="Arial" w:cs="Arial"/>
                <w:b/>
              </w:rPr>
              <w: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B91B14" w:rsidRPr="008A384A" w:rsidRDefault="00907972" w:rsidP="00B60462">
            <w:pPr>
              <w:spacing w:before="100" w:beforeAutospacing="1" w:after="100" w:afterAutospacing="1"/>
              <w:rPr>
                <w:rFonts w:ascii="Arial" w:hAnsi="Arial" w:cs="Arial"/>
                <w:color w:val="FF0000"/>
              </w:rPr>
            </w:pPr>
            <w:r w:rsidRPr="00B91B14">
              <w:rPr>
                <w:rFonts w:ascii="Arial" w:hAnsi="Arial" w:cs="Arial"/>
              </w:rPr>
              <w:t xml:space="preserve">Intel® </w:t>
            </w:r>
            <w:r w:rsidR="00D926F8" w:rsidRPr="00B91B14">
              <w:rPr>
                <w:rFonts w:ascii="Arial" w:hAnsi="Arial" w:cs="Arial"/>
              </w:rPr>
              <w:t xml:space="preserve">C++ </w:t>
            </w:r>
            <w:r w:rsidR="00297417" w:rsidRPr="00B91B14">
              <w:rPr>
                <w:rFonts w:ascii="Arial" w:hAnsi="Arial" w:cs="Arial"/>
              </w:rPr>
              <w:t>Compiler 12.0 for MeeGo* (</w:t>
            </w:r>
            <w:r w:rsidR="008D15E0">
              <w:rPr>
                <w:rFonts w:ascii="Arial" w:hAnsi="Arial" w:cs="Arial"/>
              </w:rPr>
              <w:t>local</w:t>
            </w:r>
            <w:r w:rsidR="00297417" w:rsidRPr="00B91B14">
              <w:rPr>
                <w:rFonts w:ascii="Arial" w:hAnsi="Arial" w:cs="Arial"/>
              </w:rPr>
              <w:t>)</w:t>
            </w:r>
            <w:r w:rsidRPr="00B91B14">
              <w:rPr>
                <w:rFonts w:ascii="Arial" w:hAnsi="Arial" w:cs="Arial"/>
              </w:rPr>
              <w:t xml:space="preserve"> provides consistent usage of bitmap and other graphical elements. All are consistent throughout the use of the larger </w:t>
            </w:r>
            <w:r w:rsidR="00B91B14" w:rsidRPr="00B91B14">
              <w:rPr>
                <w:rFonts w:ascii="Arial" w:hAnsi="Arial" w:cs="Arial"/>
              </w:rPr>
              <w:t xml:space="preserve">Nokia </w:t>
            </w:r>
            <w:proofErr w:type="spellStart"/>
            <w:r w:rsidR="00B91B14" w:rsidRPr="00B91B14">
              <w:rPr>
                <w:rFonts w:ascii="Arial" w:hAnsi="Arial" w:cs="Arial"/>
              </w:rPr>
              <w:t>QtCreator</w:t>
            </w:r>
            <w:proofErr w:type="spellEnd"/>
            <w:r w:rsidRPr="00B91B14">
              <w:rPr>
                <w:rFonts w:ascii="Arial" w:hAnsi="Arial" w:cs="Arial"/>
              </w:rPr>
              <w:t xml:space="preserve">*, into which Intel® </w:t>
            </w:r>
            <w:r w:rsidR="00D926F8" w:rsidRPr="00B91B14">
              <w:rPr>
                <w:rFonts w:ascii="Arial" w:hAnsi="Arial" w:cs="Arial"/>
              </w:rPr>
              <w:t xml:space="preserve">C++ </w:t>
            </w:r>
            <w:r w:rsidR="00B91B14" w:rsidRPr="00B91B14">
              <w:rPr>
                <w:rFonts w:ascii="Arial" w:hAnsi="Arial" w:cs="Arial"/>
              </w:rPr>
              <w:t>Compiler 12.0 for MeeGo* (</w:t>
            </w:r>
            <w:r w:rsidR="00B60462">
              <w:rPr>
                <w:rFonts w:ascii="Arial" w:hAnsi="Arial" w:cs="Arial"/>
              </w:rPr>
              <w:t>local</w:t>
            </w:r>
            <w:r w:rsidR="00B91B14" w:rsidRPr="00B91B14">
              <w:rPr>
                <w:rFonts w:ascii="Arial" w:hAnsi="Arial" w:cs="Arial"/>
              </w:rPr>
              <w:t>)</w:t>
            </w:r>
            <w:r w:rsidRPr="00B91B14">
              <w:rPr>
                <w:rFonts w:ascii="Arial" w:hAnsi="Arial" w:cs="Arial"/>
              </w:rPr>
              <w:t xml:space="preserve"> integrates and which is </w:t>
            </w:r>
            <w:r w:rsidR="00B91B14" w:rsidRPr="00B91B14">
              <w:rPr>
                <w:rFonts w:ascii="Arial" w:hAnsi="Arial" w:cs="Arial"/>
              </w:rPr>
              <w:t xml:space="preserve">recommended </w:t>
            </w:r>
            <w:r w:rsidRPr="00B91B14">
              <w:rPr>
                <w:rFonts w:ascii="Arial" w:hAnsi="Arial" w:cs="Arial"/>
              </w:rPr>
              <w:t>for use.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Default="00907972" w:rsidP="00633E77">
            <w:pPr>
              <w:pStyle w:val="Default"/>
              <w:rPr>
                <w:rFonts w:ascii="Arial" w:hAnsi="Arial" w:cs="Arial"/>
              </w:rPr>
            </w:pPr>
            <w:r w:rsidRPr="00A139BB">
              <w:rPr>
                <w:rFonts w:ascii="Arial" w:hAnsi="Arial" w:cs="Arial"/>
              </w:rPr>
              <w:t xml:space="preserve">Intel® </w:t>
            </w:r>
            <w:r w:rsidR="00D926F8">
              <w:rPr>
                <w:rFonts w:ascii="Arial" w:hAnsi="Arial" w:cs="Arial"/>
              </w:rPr>
              <w:t xml:space="preserve">C++ </w:t>
            </w:r>
            <w:r w:rsidR="00633E77">
              <w:rPr>
                <w:rFonts w:ascii="Arial" w:hAnsi="Arial" w:cs="Arial"/>
              </w:rPr>
              <w:t>Compiler 12.0 for MeeGo* (</w:t>
            </w:r>
            <w:r w:rsidR="00B60462">
              <w:rPr>
                <w:rFonts w:ascii="Arial" w:hAnsi="Arial" w:cs="Arial"/>
              </w:rPr>
              <w:t>local</w:t>
            </w:r>
            <w:r w:rsidR="00633E77">
              <w:rPr>
                <w:rFonts w:ascii="Arial" w:hAnsi="Arial" w:cs="Arial"/>
              </w:rPr>
              <w:t>)</w:t>
            </w:r>
            <w:r w:rsidRPr="00A139BB">
              <w:rPr>
                <w:rFonts w:ascii="Arial" w:hAnsi="Arial" w:cs="Arial"/>
              </w:rPr>
              <w:t xml:space="preserve"> provides textual information through operating system functions for displaying text at required minimum levels with minor exceptions.</w:t>
            </w:r>
          </w:p>
          <w:p w:rsidR="00916107" w:rsidRPr="00916107" w:rsidRDefault="00916107" w:rsidP="00633E77">
            <w:pPr>
              <w:pStyle w:val="Default"/>
              <w:rPr>
                <w:rFonts w:ascii="Arial" w:hAnsi="Arial" w:cs="Arial"/>
                <w:color w:val="FF0000"/>
              </w:rPr>
            </w:pP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color w:val="FF0000"/>
              </w:rPr>
            </w:pPr>
            <w:r>
              <w:rPr>
                <w:rFonts w:ascii="Arial" w:hAnsi="Arial" w:cs="Arial"/>
                <w:b/>
              </w:rPr>
              <w:t>Supported with minor exceptions</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D35175" w:rsidRPr="00D35175" w:rsidRDefault="002A0F84" w:rsidP="00B60462">
            <w:pPr>
              <w:pStyle w:val="Default"/>
              <w:rPr>
                <w:rFonts w:ascii="Arial" w:hAnsi="Arial" w:cs="Arial"/>
                <w:color w:val="FF0000"/>
              </w:rPr>
            </w:pPr>
            <w:r w:rsidRPr="002A0F84">
              <w:rPr>
                <w:rFonts w:ascii="Arial" w:hAnsi="Arial" w:cs="Arial"/>
              </w:rPr>
              <w:t xml:space="preserve">Intel® </w:t>
            </w:r>
            <w:r w:rsidR="003D52BF">
              <w:rPr>
                <w:rFonts w:ascii="Arial" w:hAnsi="Arial" w:cs="Arial"/>
              </w:rPr>
              <w:t xml:space="preserve">C++ </w:t>
            </w:r>
            <w:r w:rsidR="00916107">
              <w:rPr>
                <w:rFonts w:ascii="Arial" w:hAnsi="Arial" w:cs="Arial"/>
              </w:rPr>
              <w:t>Compiler 12.0 for MeeGo* (</w:t>
            </w:r>
            <w:r w:rsidR="00B60462">
              <w:rPr>
                <w:rFonts w:ascii="Arial" w:hAnsi="Arial" w:cs="Arial"/>
              </w:rPr>
              <w:t>local</w:t>
            </w:r>
            <w:r w:rsidR="00916107">
              <w:rPr>
                <w:rFonts w:ascii="Arial" w:hAnsi="Arial" w:cs="Arial"/>
              </w:rPr>
              <w:t>)</w:t>
            </w:r>
            <w:r w:rsidRPr="002A0F84">
              <w:rPr>
                <w:rFonts w:ascii="Arial" w:hAnsi="Arial" w:cs="Arial"/>
              </w:rPr>
              <w:t xml:space="preserve"> does not override user selected contrast and color selections or display attributes.</w:t>
            </w:r>
            <w:r w:rsidR="00371CB0">
              <w:rPr>
                <w:rFonts w:ascii="Arial" w:hAnsi="Arial" w:cs="Arial"/>
              </w:rPr>
              <w:t xml:space="preserve"> </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8B0043" w:rsidP="008B0043">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8B0043" w:rsidP="00C22066">
            <w:pPr>
              <w:spacing w:before="100" w:beforeAutospacing="1" w:after="100" w:afterAutospacing="1"/>
              <w:rPr>
                <w:rFonts w:ascii="Arial" w:hAnsi="Arial" w:cs="Arial"/>
                <w:color w:val="000000" w:themeColor="text1"/>
              </w:rPr>
            </w:pPr>
            <w:r>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w:t>
            </w:r>
            <w:proofErr w:type="spellStart"/>
            <w:r w:rsidRPr="00D77B1D">
              <w:rPr>
                <w:rFonts w:ascii="Arial" w:hAnsi="Arial" w:cs="Arial"/>
              </w:rPr>
              <w:t>i</w:t>
            </w:r>
            <w:proofErr w:type="spellEnd"/>
            <w:r w:rsidRPr="00D77B1D">
              <w:rPr>
                <w:rFonts w:ascii="Arial" w:hAnsi="Arial" w:cs="Arial"/>
              </w:rPr>
              <w:t>) Color coding shall not be used as the only means of conveying information, indicating an action, prompting a response, or distinguishing a visual element.</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spacing w:before="100" w:beforeAutospacing="1" w:after="100" w:afterAutospacing="1"/>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Fully supported</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rPr>
            </w:pPr>
            <w:r w:rsidRPr="00A139BB">
              <w:rPr>
                <w:rFonts w:ascii="Arial" w:hAnsi="Arial" w:cs="Arial"/>
              </w:rPr>
              <w:t>None</w:t>
            </w:r>
          </w:p>
        </w:tc>
      </w:tr>
      <w:tr w:rsidR="00907972" w:rsidRPr="00D77B1D" w:rsidTr="00F27378">
        <w:trPr>
          <w:tblCellSpacing w:w="15" w:type="dxa"/>
        </w:trPr>
        <w:tc>
          <w:tcPr>
            <w:tcW w:w="2175" w:type="pct"/>
            <w:gridSpan w:val="2"/>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81"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1E03AF" w:rsidRDefault="00907972" w:rsidP="00C22066">
            <w:pPr>
              <w:spacing w:before="100" w:beforeAutospacing="1" w:after="100" w:afterAutospacing="1"/>
              <w:rPr>
                <w:rFonts w:ascii="Arial" w:hAnsi="Arial" w:cs="Arial"/>
                <w:b/>
              </w:rPr>
            </w:pPr>
            <w:r>
              <w:rPr>
                <w:rFonts w:ascii="Arial" w:hAnsi="Arial" w:cs="Arial"/>
                <w:b/>
              </w:rPr>
              <w:t>Not applicable</w:t>
            </w:r>
          </w:p>
        </w:tc>
        <w:tc>
          <w:tcPr>
            <w:tcW w:w="1417"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A139BB" w:rsidRDefault="00907972" w:rsidP="00C22066">
            <w:pPr>
              <w:pStyle w:val="Default"/>
              <w:rPr>
                <w:rFonts w:ascii="Arial" w:hAnsi="Arial" w:cs="Arial"/>
                <w:color w:val="000000" w:themeColor="text1"/>
              </w:rPr>
            </w:pPr>
            <w:r w:rsidRPr="00A139BB">
              <w:rPr>
                <w:rFonts w:ascii="Arial" w:hAnsi="Arial" w:cs="Arial"/>
              </w:rPr>
              <w:t>Not applicable</w:t>
            </w:r>
          </w:p>
        </w:tc>
      </w:tr>
      <w:tr w:rsidR="00907972" w:rsidRPr="00D77B1D" w:rsidTr="00F27378">
        <w:trPr>
          <w:tblCellSpacing w:w="15" w:type="dxa"/>
        </w:trPr>
        <w:tc>
          <w:tcPr>
            <w:tcW w:w="0" w:type="auto"/>
            <w:gridSpan w:val="5"/>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gridSpan w:val="2"/>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gridSpan w:val="2"/>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(a) A text equivalent for every non-text element shall be provided (e.g., via "alt", "</w:t>
            </w:r>
            <w:proofErr w:type="spellStart"/>
            <w:r w:rsidRPr="00547A94">
              <w:rPr>
                <w:rFonts w:ascii="Arial" w:hAnsi="Arial" w:cs="Arial"/>
              </w:rPr>
              <w:t>longdesc</w:t>
            </w:r>
            <w:proofErr w:type="spellEnd"/>
            <w:r w:rsidRPr="00547A94">
              <w:rPr>
                <w:rFonts w:ascii="Arial" w:hAnsi="Arial" w:cs="Arial"/>
              </w:rPr>
              <w:t>", or in element content).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0" w:type="auto"/>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34036" w:rsidRPr="00034036" w:rsidRDefault="00907972" w:rsidP="00921CC1">
            <w:pPr>
              <w:pStyle w:val="Default"/>
              <w:rPr>
                <w:rFonts w:ascii="Arial" w:hAnsi="Arial" w:cs="Arial"/>
                <w:color w:val="FF0000"/>
              </w:rPr>
            </w:pPr>
            <w:r w:rsidRPr="00547A94">
              <w:rPr>
                <w:rFonts w:ascii="Arial" w:hAnsi="Arial" w:cs="Arial"/>
              </w:rPr>
              <w:t>Source code of applications written</w:t>
            </w:r>
            <w:r w:rsidR="003D52BF">
              <w:rPr>
                <w:rFonts w:ascii="Arial" w:hAnsi="Arial" w:cs="Arial"/>
              </w:rPr>
              <w:t xml:space="preserve"> in</w:t>
            </w:r>
            <w:r w:rsidRPr="00547A94">
              <w:rPr>
                <w:rFonts w:ascii="Arial" w:hAnsi="Arial" w:cs="Arial"/>
              </w:rPr>
              <w:t xml:space="preserve"> </w:t>
            </w:r>
            <w:r w:rsidR="00F66957">
              <w:rPr>
                <w:rFonts w:ascii="Arial" w:hAnsi="Arial" w:cs="Arial"/>
              </w:rPr>
              <w:t xml:space="preserve">Nokia </w:t>
            </w:r>
            <w:proofErr w:type="spellStart"/>
            <w:r w:rsidR="00F66957">
              <w:rPr>
                <w:rFonts w:ascii="Arial" w:hAnsi="Arial" w:cs="Arial"/>
              </w:rPr>
              <w:t>QtCreator</w:t>
            </w:r>
            <w:proofErr w:type="spellEnd"/>
            <w:r w:rsidR="008D3FCE">
              <w:rPr>
                <w:rFonts w:ascii="Arial" w:hAnsi="Arial" w:cs="Arial"/>
              </w:rPr>
              <w:t>* editor</w:t>
            </w:r>
            <w:r w:rsidRPr="00547A94">
              <w:rPr>
                <w:rFonts w:ascii="Arial" w:hAnsi="Arial" w:cs="Arial"/>
              </w:rPr>
              <w:t xml:space="preserve">, can be read using editors in </w:t>
            </w:r>
            <w:r w:rsidR="00F66957">
              <w:rPr>
                <w:rFonts w:ascii="Arial" w:hAnsi="Arial" w:cs="Arial"/>
              </w:rPr>
              <w:t xml:space="preserve">Nokia </w:t>
            </w:r>
            <w:proofErr w:type="spellStart"/>
            <w:r w:rsidR="00F66957">
              <w:rPr>
                <w:rFonts w:ascii="Arial" w:hAnsi="Arial" w:cs="Arial"/>
              </w:rPr>
              <w:t>QtCreator</w:t>
            </w:r>
            <w:proofErr w:type="spellEnd"/>
            <w:r w:rsidRPr="00547A94">
              <w:rPr>
                <w:rFonts w:ascii="Arial" w:hAnsi="Arial" w:cs="Arial"/>
              </w:rPr>
              <w:t>* or other text editor.</w:t>
            </w:r>
            <w:r w:rsidR="00ED25E6">
              <w:rPr>
                <w:rFonts w:ascii="Arial" w:hAnsi="Arial" w:cs="Arial"/>
              </w:rPr>
              <w:t xml:space="preserve"> </w:t>
            </w:r>
            <w:r w:rsidRPr="00547A94">
              <w:rPr>
                <w:rFonts w:ascii="Arial" w:hAnsi="Arial" w:cs="Arial"/>
              </w:rPr>
              <w:t xml:space="preserve">Using Intel® </w:t>
            </w:r>
            <w:r w:rsidR="00ED25E6">
              <w:rPr>
                <w:rFonts w:ascii="Arial" w:hAnsi="Arial" w:cs="Arial"/>
              </w:rPr>
              <w:t xml:space="preserve">C++ </w:t>
            </w:r>
            <w:r w:rsidR="00F66957">
              <w:rPr>
                <w:rFonts w:ascii="Arial" w:hAnsi="Arial" w:cs="Arial"/>
              </w:rPr>
              <w:t>Compiler 12.0 for MeeGo* (</w:t>
            </w:r>
            <w:r w:rsidR="00921CC1">
              <w:rPr>
                <w:rFonts w:ascii="Arial" w:hAnsi="Arial" w:cs="Arial"/>
              </w:rPr>
              <w:t>local</w:t>
            </w:r>
            <w:r w:rsidR="00F66957">
              <w:rPr>
                <w:rFonts w:ascii="Arial" w:hAnsi="Arial" w:cs="Arial"/>
              </w:rPr>
              <w:t xml:space="preserve">) </w:t>
            </w:r>
            <w:r w:rsidRPr="00547A94">
              <w:rPr>
                <w:rFonts w:ascii="Arial" w:hAnsi="Arial" w:cs="Arial"/>
              </w:rPr>
              <w:t>documentation does not require a style sheet.</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pStyle w:val="Default"/>
              <w:rPr>
                <w:rFonts w:ascii="Arial" w:hAnsi="Arial" w:cs="Arial"/>
              </w:rPr>
            </w:pPr>
            <w:r>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w:t>
            </w:r>
            <w:proofErr w:type="spellStart"/>
            <w:r w:rsidRPr="00547A94">
              <w:rPr>
                <w:rFonts w:ascii="Arial" w:hAnsi="Arial" w:cs="Arial"/>
              </w:rPr>
              <w:t>i</w:t>
            </w:r>
            <w:proofErr w:type="spellEnd"/>
            <w:r w:rsidRPr="00547A94">
              <w:rPr>
                <w:rFonts w:ascii="Arial" w:hAnsi="Arial" w:cs="Arial"/>
              </w:rPr>
              <w:t>) Frames shall be titled with text that facilitates frame identification and navigation</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0E46AE" w:rsidRPr="000E46AE" w:rsidRDefault="00907972" w:rsidP="00A14113">
            <w:pPr>
              <w:spacing w:before="100" w:beforeAutospacing="1" w:after="100" w:afterAutospacing="1"/>
              <w:rPr>
                <w:rFonts w:ascii="Arial" w:hAnsi="Arial" w:cs="Arial"/>
                <w:color w:val="FF0000"/>
              </w:rPr>
            </w:pPr>
            <w:r w:rsidRPr="00547A94">
              <w:rPr>
                <w:rFonts w:ascii="Arial" w:hAnsi="Arial" w:cs="Arial"/>
                <w:bCs/>
              </w:rPr>
              <w:t xml:space="preserve">Any frames used by </w:t>
            </w:r>
            <w:r w:rsidRPr="00547A94">
              <w:rPr>
                <w:rFonts w:ascii="Arial" w:hAnsi="Arial" w:cs="Arial"/>
              </w:rPr>
              <w:t xml:space="preserve">Intel® </w:t>
            </w:r>
            <w:r w:rsidR="00F27378">
              <w:rPr>
                <w:rFonts w:ascii="Arial" w:hAnsi="Arial" w:cs="Arial"/>
              </w:rPr>
              <w:t xml:space="preserve">C++ </w:t>
            </w:r>
            <w:r w:rsidRPr="00547A94">
              <w:rPr>
                <w:rFonts w:ascii="Arial" w:hAnsi="Arial" w:cs="Arial"/>
              </w:rPr>
              <w:t>C</w:t>
            </w:r>
            <w:r w:rsidR="00034036">
              <w:rPr>
                <w:rFonts w:ascii="Arial" w:hAnsi="Arial" w:cs="Arial"/>
              </w:rPr>
              <w:t>ompiler</w:t>
            </w:r>
            <w:r w:rsidRPr="00547A94">
              <w:rPr>
                <w:rFonts w:ascii="Arial" w:hAnsi="Arial" w:cs="Arial"/>
              </w:rPr>
              <w:t xml:space="preserve"> </w:t>
            </w:r>
            <w:r w:rsidR="00034036">
              <w:rPr>
                <w:rFonts w:ascii="Arial" w:hAnsi="Arial" w:cs="Arial"/>
              </w:rPr>
              <w:t>12.0 for MeeGo* (</w:t>
            </w:r>
            <w:r w:rsidR="00A14113">
              <w:rPr>
                <w:rFonts w:ascii="Arial" w:hAnsi="Arial" w:cs="Arial"/>
              </w:rPr>
              <w:t>local</w:t>
            </w:r>
            <w:r w:rsidR="00034036">
              <w:rPr>
                <w:rFonts w:ascii="Arial" w:hAnsi="Arial" w:cs="Arial"/>
              </w:rPr>
              <w:t>)</w:t>
            </w:r>
            <w:r w:rsidRPr="00547A94">
              <w:rPr>
                <w:rFonts w:ascii="Arial" w:hAnsi="Arial" w:cs="Arial"/>
              </w:rPr>
              <w:t xml:space="preserve"> </w:t>
            </w:r>
            <w:r w:rsidRPr="00547A94">
              <w:rPr>
                <w:rFonts w:ascii="Arial" w:hAnsi="Arial" w:cs="Arial"/>
                <w:bCs/>
              </w:rPr>
              <w:t>are titled and easy to navigate.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 xml:space="preserve">(m) When a web page requires that an </w:t>
            </w:r>
            <w:proofErr w:type="spellStart"/>
            <w:r w:rsidRPr="00547A94">
              <w:rPr>
                <w:rFonts w:ascii="Arial" w:hAnsi="Arial" w:cs="Arial"/>
              </w:rPr>
              <w:t>applet</w:t>
            </w:r>
            <w:proofErr w:type="spellEnd"/>
            <w:r w:rsidRPr="00547A94">
              <w:rPr>
                <w:rFonts w:ascii="Arial" w:hAnsi="Arial" w:cs="Arial"/>
              </w:rPr>
              <w:t>, plug-in or other application be present on the client system to interpret page content, the page must provide a link to a plug-in or applet that complies with §1194.21(a) through (l).</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supported</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None</w:t>
            </w:r>
          </w:p>
        </w:tc>
      </w:tr>
      <w:tr w:rsidR="00907972" w:rsidRPr="00D77B1D" w:rsidTr="00F27378">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Not applicable</w:t>
            </w:r>
          </w:p>
        </w:tc>
        <w:tc>
          <w:tcPr>
            <w:tcW w:w="1823" w:type="pct"/>
            <w:gridSpan w:val="2"/>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47A94" w:rsidRDefault="00907972" w:rsidP="00C22066">
            <w:pPr>
              <w:spacing w:before="100" w:beforeAutospacing="1" w:after="100" w:afterAutospacing="1"/>
              <w:rPr>
                <w:rFonts w:ascii="Arial" w:hAnsi="Arial" w:cs="Arial"/>
              </w:rPr>
            </w:pPr>
            <w:r w:rsidRPr="00547A94">
              <w:rPr>
                <w:rFonts w:ascii="Arial" w:hAnsi="Arial" w:cs="Arial"/>
              </w:rPr>
              <w:t>Not applicable</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62"/>
        <w:gridCol w:w="2317"/>
        <w:gridCol w:w="3114"/>
      </w:tblGrid>
      <w:tr w:rsidR="00907972" w:rsidRPr="00D77B1D" w:rsidTr="003E7D6F">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3E7D6F">
        <w:trPr>
          <w:tblCellSpacing w:w="15" w:type="dxa"/>
        </w:trPr>
        <w:tc>
          <w:tcPr>
            <w:tcW w:w="1785"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3"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16"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07972" w:rsidRPr="00242279" w:rsidRDefault="00907972" w:rsidP="00C22066">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07972" w:rsidRPr="00D77B1D" w:rsidTr="003E7D6F">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Partially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337E8A" w:rsidRPr="00245DEE" w:rsidRDefault="00907972" w:rsidP="00FC440C">
            <w:pPr>
              <w:pStyle w:val="Default"/>
              <w:rPr>
                <w:rFonts w:ascii="Arial" w:hAnsi="Arial" w:cs="Arial"/>
              </w:rPr>
            </w:pPr>
            <w:r w:rsidRPr="00337E8A">
              <w:rPr>
                <w:rFonts w:ascii="Arial" w:hAnsi="Arial" w:cs="Arial"/>
              </w:rPr>
              <w:t xml:space="preserve">The extent to which </w:t>
            </w:r>
            <w:r w:rsidR="008D0C6C" w:rsidRPr="00337E8A">
              <w:rPr>
                <w:rFonts w:ascii="Arial" w:hAnsi="Arial" w:cs="Arial"/>
              </w:rPr>
              <w:t xml:space="preserve">Nokia </w:t>
            </w:r>
            <w:proofErr w:type="spellStart"/>
            <w:r w:rsidR="008D0C6C" w:rsidRPr="00337E8A">
              <w:rPr>
                <w:rFonts w:ascii="Arial" w:hAnsi="Arial" w:cs="Arial"/>
              </w:rPr>
              <w:t>QtCreator</w:t>
            </w:r>
            <w:proofErr w:type="spellEnd"/>
            <w:r w:rsidRPr="00337E8A">
              <w:rPr>
                <w:rFonts w:ascii="Arial" w:hAnsi="Arial" w:cs="Arial"/>
              </w:rPr>
              <w:t xml:space="preserve">* supports this, so also does Intel® </w:t>
            </w:r>
            <w:r w:rsidR="008E6663" w:rsidRPr="00337E8A">
              <w:rPr>
                <w:rFonts w:ascii="Arial" w:hAnsi="Arial" w:cs="Arial"/>
              </w:rPr>
              <w:t xml:space="preserve">C++ </w:t>
            </w:r>
            <w:r w:rsidR="008D0C6C" w:rsidRPr="00337E8A">
              <w:rPr>
                <w:rFonts w:ascii="Arial" w:hAnsi="Arial" w:cs="Arial"/>
              </w:rPr>
              <w:t>Compiler for MeeGo* (</w:t>
            </w:r>
            <w:r w:rsidR="00FC440C">
              <w:rPr>
                <w:rFonts w:ascii="Arial" w:hAnsi="Arial" w:cs="Arial"/>
              </w:rPr>
              <w:t>local</w:t>
            </w:r>
            <w:r w:rsidR="008D0C6C" w:rsidRPr="00337E8A">
              <w:rPr>
                <w:rFonts w:ascii="Arial" w:hAnsi="Arial" w:cs="Arial"/>
              </w:rPr>
              <w:t>)</w:t>
            </w:r>
            <w:r w:rsidR="009E6027" w:rsidRPr="00337E8A">
              <w:rPr>
                <w:rFonts w:ascii="Arial" w:hAnsi="Arial" w:cs="Arial"/>
              </w:rPr>
              <w:t xml:space="preserve">. </w:t>
            </w:r>
            <w:r w:rsidR="00907202" w:rsidRPr="00337E8A">
              <w:rPr>
                <w:rFonts w:ascii="Arial" w:hAnsi="Arial" w:cs="Arial"/>
              </w:rPr>
              <w:t xml:space="preserve">Nokia </w:t>
            </w:r>
            <w:proofErr w:type="spellStart"/>
            <w:r w:rsidR="00907202" w:rsidRPr="00337E8A">
              <w:rPr>
                <w:rFonts w:ascii="Arial" w:hAnsi="Arial" w:cs="Arial"/>
              </w:rPr>
              <w:t>QtCreator</w:t>
            </w:r>
            <w:proofErr w:type="spellEnd"/>
            <w:r w:rsidRPr="00337E8A">
              <w:rPr>
                <w:rFonts w:ascii="Arial" w:hAnsi="Arial" w:cs="Arial"/>
              </w:rPr>
              <w:t xml:space="preserve">* is a </w:t>
            </w:r>
            <w:r w:rsidRPr="00337E8A">
              <w:rPr>
                <w:rFonts w:ascii="Arial" w:hAnsi="Arial" w:cs="Arial"/>
                <w:i/>
              </w:rPr>
              <w:t>prerequisite</w:t>
            </w:r>
            <w:r w:rsidRPr="00337E8A">
              <w:rPr>
                <w:rFonts w:ascii="Arial" w:hAnsi="Arial" w:cs="Arial"/>
              </w:rPr>
              <w:t xml:space="preserve"> for the use of Intel® </w:t>
            </w:r>
            <w:r w:rsidR="00DB6F6A" w:rsidRPr="00337E8A">
              <w:rPr>
                <w:rFonts w:ascii="Arial" w:hAnsi="Arial" w:cs="Arial"/>
              </w:rPr>
              <w:t xml:space="preserve">C++ </w:t>
            </w:r>
            <w:r w:rsidR="00907202" w:rsidRPr="00337E8A">
              <w:rPr>
                <w:rFonts w:ascii="Arial" w:hAnsi="Arial" w:cs="Arial"/>
              </w:rPr>
              <w:t>Compiler 12.0 for MeeGo* (</w:t>
            </w:r>
            <w:r w:rsidR="00FC440C">
              <w:rPr>
                <w:rFonts w:ascii="Arial" w:hAnsi="Arial" w:cs="Arial"/>
              </w:rPr>
              <w:t>local</w:t>
            </w:r>
            <w:r w:rsidR="00907202" w:rsidRPr="00337E8A">
              <w:rPr>
                <w:rFonts w:ascii="Arial" w:hAnsi="Arial" w:cs="Arial"/>
              </w:rPr>
              <w:t>)</w:t>
            </w:r>
          </w:p>
        </w:tc>
      </w:tr>
      <w:tr w:rsidR="00907972" w:rsidRPr="00D77B1D" w:rsidTr="003E7D6F">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Support</w:t>
            </w:r>
            <w:r>
              <w:rPr>
                <w:rFonts w:ascii="Arial" w:hAnsi="Arial" w:cs="Arial"/>
                <w:b/>
              </w:rPr>
              <w:t>ed</w:t>
            </w:r>
            <w:r w:rsidRPr="00242279">
              <w:rPr>
                <w:rFonts w:ascii="Arial" w:hAnsi="Arial" w:cs="Arial"/>
                <w:b/>
              </w:rPr>
              <w:t xml:space="preserve"> with </w:t>
            </w:r>
            <w:r>
              <w:rPr>
                <w:rFonts w:ascii="Arial" w:hAnsi="Arial" w:cs="Arial"/>
                <w:b/>
              </w:rPr>
              <w:t xml:space="preserve">minor </w:t>
            </w:r>
            <w:r w:rsidRPr="00242279">
              <w:rPr>
                <w:rFonts w:ascii="Arial" w:hAnsi="Arial" w:cs="Arial"/>
                <w:b/>
              </w:rPr>
              <w:t>exceptions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76399" w:rsidRPr="00D64AE7" w:rsidRDefault="00907972" w:rsidP="008F0278">
            <w:pPr>
              <w:pStyle w:val="Default"/>
              <w:rPr>
                <w:rFonts w:ascii="Arial" w:hAnsi="Arial" w:cs="Arial"/>
              </w:rPr>
            </w:pPr>
            <w:r w:rsidRPr="00976399">
              <w:rPr>
                <w:rFonts w:ascii="Arial" w:hAnsi="Arial" w:cs="Arial"/>
              </w:rPr>
              <w:t xml:space="preserve">The extent to which </w:t>
            </w:r>
            <w:r w:rsidR="00337E8A" w:rsidRPr="00976399">
              <w:rPr>
                <w:rFonts w:ascii="Arial" w:hAnsi="Arial" w:cs="Arial"/>
              </w:rPr>
              <w:t xml:space="preserve">Nokia </w:t>
            </w:r>
            <w:proofErr w:type="spellStart"/>
            <w:r w:rsidR="00337E8A" w:rsidRPr="00976399">
              <w:rPr>
                <w:rFonts w:ascii="Arial" w:hAnsi="Arial" w:cs="Arial"/>
              </w:rPr>
              <w:t>QtCreator</w:t>
            </w:r>
            <w:proofErr w:type="spellEnd"/>
            <w:r w:rsidRPr="00976399">
              <w:rPr>
                <w:rFonts w:ascii="Arial" w:hAnsi="Arial" w:cs="Arial"/>
              </w:rPr>
              <w:t xml:space="preserve">* supports this, so also does Intel® </w:t>
            </w:r>
            <w:r w:rsidR="00DB6F6A" w:rsidRPr="00976399">
              <w:rPr>
                <w:rFonts w:ascii="Arial" w:hAnsi="Arial" w:cs="Arial"/>
              </w:rPr>
              <w:t xml:space="preserve">C++ </w:t>
            </w:r>
            <w:r w:rsidR="00BB6D9C" w:rsidRPr="00976399">
              <w:rPr>
                <w:rFonts w:ascii="Arial" w:hAnsi="Arial" w:cs="Arial"/>
              </w:rPr>
              <w:t>Compiler 12.0 for MeeGo* (</w:t>
            </w:r>
            <w:r w:rsidR="008F0278">
              <w:rPr>
                <w:rFonts w:ascii="Arial" w:hAnsi="Arial" w:cs="Arial"/>
              </w:rPr>
              <w:t>local</w:t>
            </w:r>
            <w:r w:rsidR="00BB6D9C" w:rsidRPr="00976399">
              <w:rPr>
                <w:rFonts w:ascii="Arial" w:hAnsi="Arial" w:cs="Arial"/>
              </w:rPr>
              <w:t>)</w:t>
            </w:r>
            <w:r w:rsidR="00711AB8" w:rsidRPr="00976399">
              <w:rPr>
                <w:rFonts w:ascii="Arial" w:hAnsi="Arial" w:cs="Arial"/>
              </w:rPr>
              <w:t xml:space="preserve">. </w:t>
            </w:r>
            <w:r w:rsidR="008D5CDC" w:rsidRPr="00976399">
              <w:rPr>
                <w:rFonts w:ascii="Arial" w:hAnsi="Arial" w:cs="Arial"/>
              </w:rPr>
              <w:t xml:space="preserve">Nokia </w:t>
            </w:r>
            <w:proofErr w:type="spellStart"/>
            <w:r w:rsidR="008D5CDC" w:rsidRPr="00976399">
              <w:rPr>
                <w:rFonts w:ascii="Arial" w:hAnsi="Arial" w:cs="Arial"/>
              </w:rPr>
              <w:t>QtCreator</w:t>
            </w:r>
            <w:proofErr w:type="spellEnd"/>
            <w:r w:rsidRPr="00976399">
              <w:rPr>
                <w:rFonts w:ascii="Arial" w:hAnsi="Arial" w:cs="Arial"/>
              </w:rPr>
              <w:t xml:space="preserve">* is a </w:t>
            </w:r>
            <w:r w:rsidRPr="00976399">
              <w:rPr>
                <w:rFonts w:ascii="Arial" w:hAnsi="Arial" w:cs="Arial"/>
                <w:i/>
              </w:rPr>
              <w:t>prerequisite</w:t>
            </w:r>
            <w:r w:rsidRPr="00976399">
              <w:rPr>
                <w:rFonts w:ascii="Arial" w:hAnsi="Arial" w:cs="Arial"/>
              </w:rPr>
              <w:t xml:space="preserve"> for the use of Intel compilers for </w:t>
            </w:r>
            <w:r w:rsidR="004B5106" w:rsidRPr="00976399">
              <w:rPr>
                <w:rFonts w:ascii="Arial" w:hAnsi="Arial" w:cs="Arial"/>
              </w:rPr>
              <w:t>MeeGo*</w:t>
            </w:r>
            <w:r w:rsidRPr="00976399">
              <w:rPr>
                <w:rFonts w:ascii="Arial" w:hAnsi="Arial" w:cs="Arial"/>
              </w:rPr>
              <w:t>.</w:t>
            </w:r>
            <w:r w:rsidR="003C79F3" w:rsidRPr="00976399">
              <w:rPr>
                <w:rFonts w:ascii="Arial" w:hAnsi="Arial" w:cs="Arial"/>
              </w:rPr>
              <w:t xml:space="preserve"> </w:t>
            </w:r>
            <w:r w:rsidR="008D5CDC" w:rsidRPr="00976399">
              <w:rPr>
                <w:rFonts w:ascii="Arial" w:hAnsi="Arial" w:cs="Arial"/>
              </w:rPr>
              <w:t xml:space="preserve">Intel® </w:t>
            </w:r>
            <w:r w:rsidR="003C79F3" w:rsidRPr="00976399">
              <w:rPr>
                <w:rFonts w:ascii="Arial" w:hAnsi="Arial" w:cs="Arial"/>
              </w:rPr>
              <w:t xml:space="preserve">C++ </w:t>
            </w:r>
            <w:r w:rsidR="008D5CDC" w:rsidRPr="00976399">
              <w:rPr>
                <w:rFonts w:ascii="Arial" w:hAnsi="Arial" w:cs="Arial"/>
              </w:rPr>
              <w:t>Compiler 12.0 for MeeGo* (</w:t>
            </w:r>
            <w:r w:rsidR="008F0278">
              <w:rPr>
                <w:rFonts w:ascii="Arial" w:hAnsi="Arial" w:cs="Arial"/>
              </w:rPr>
              <w:t>local</w:t>
            </w:r>
            <w:r w:rsidR="008D5CDC" w:rsidRPr="00976399">
              <w:rPr>
                <w:rFonts w:ascii="Arial" w:hAnsi="Arial" w:cs="Arial"/>
              </w:rPr>
              <w:t>)</w:t>
            </w:r>
            <w:r w:rsidR="003C79F3" w:rsidRPr="00976399">
              <w:rPr>
                <w:rFonts w:ascii="Arial" w:hAnsi="Arial" w:cs="Arial"/>
              </w:rPr>
              <w:t xml:space="preserve"> command line interface provide a textual interface for a sub-set of the product functionality</w:t>
            </w:r>
          </w:p>
        </w:tc>
      </w:tr>
      <w:tr w:rsidR="00907972" w:rsidRPr="00D77B1D" w:rsidTr="003E7D6F">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7668F" w:rsidRPr="009C1608" w:rsidRDefault="00907972" w:rsidP="003E7D6F">
            <w:pPr>
              <w:pStyle w:val="Default"/>
              <w:rPr>
                <w:rFonts w:ascii="Arial" w:hAnsi="Arial" w:cs="Arial"/>
              </w:rPr>
            </w:pPr>
            <w:r w:rsidRPr="00F14C94">
              <w:rPr>
                <w:rFonts w:ascii="Arial" w:hAnsi="Arial" w:cs="Arial"/>
              </w:rPr>
              <w:t xml:space="preserve">Intel® </w:t>
            </w:r>
            <w:r w:rsidR="00CA3331">
              <w:rPr>
                <w:rFonts w:ascii="Arial" w:hAnsi="Arial" w:cs="Arial"/>
              </w:rPr>
              <w:t xml:space="preserve">C++ </w:t>
            </w:r>
            <w:r w:rsidR="008B5AFC">
              <w:rPr>
                <w:rFonts w:ascii="Arial" w:hAnsi="Arial" w:cs="Arial"/>
              </w:rPr>
              <w:t>Compiler 12.0 for MeeGo* (</w:t>
            </w:r>
            <w:r w:rsidR="003E7D6F">
              <w:rPr>
                <w:rFonts w:ascii="Arial" w:hAnsi="Arial" w:cs="Arial"/>
              </w:rPr>
              <w:t>local</w:t>
            </w:r>
            <w:r w:rsidR="008B5AFC">
              <w:rPr>
                <w:rFonts w:ascii="Arial" w:hAnsi="Arial" w:cs="Arial"/>
              </w:rPr>
              <w:t xml:space="preserve">) </w:t>
            </w:r>
            <w:r w:rsidRPr="00F14C94">
              <w:rPr>
                <w:rFonts w:ascii="Arial" w:hAnsi="Arial" w:cs="Arial"/>
              </w:rPr>
              <w:t>does not use sound to present information.</w:t>
            </w:r>
          </w:p>
        </w:tc>
      </w:tr>
      <w:tr w:rsidR="00907972" w:rsidRPr="00D77B1D" w:rsidTr="003E7D6F">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7668F" w:rsidRPr="002E1371" w:rsidRDefault="00907972" w:rsidP="008B5AFC">
            <w:pPr>
              <w:pStyle w:val="Default"/>
              <w:rPr>
                <w:rFonts w:ascii="Arial" w:hAnsi="Arial" w:cs="Arial"/>
              </w:rPr>
            </w:pPr>
            <w:r w:rsidRPr="00F14C94">
              <w:rPr>
                <w:rFonts w:ascii="Arial" w:hAnsi="Arial" w:cs="Arial"/>
              </w:rPr>
              <w:t xml:space="preserve">Intel® </w:t>
            </w:r>
            <w:r w:rsidR="00CA3331">
              <w:rPr>
                <w:rFonts w:ascii="Arial" w:hAnsi="Arial" w:cs="Arial"/>
              </w:rPr>
              <w:t xml:space="preserve">C++ </w:t>
            </w:r>
            <w:r w:rsidR="008B5AFC">
              <w:rPr>
                <w:rFonts w:ascii="Arial" w:hAnsi="Arial" w:cs="Arial"/>
              </w:rPr>
              <w:t>Compiler 12.0 for MeeGo* (</w:t>
            </w:r>
            <w:r w:rsidR="003E7D6F">
              <w:rPr>
                <w:rFonts w:ascii="Arial" w:hAnsi="Arial" w:cs="Arial"/>
              </w:rPr>
              <w:t>local</w:t>
            </w:r>
            <w:r w:rsidR="008B5AFC">
              <w:rPr>
                <w:rFonts w:ascii="Arial" w:hAnsi="Arial" w:cs="Arial"/>
              </w:rPr>
              <w:t>)</w:t>
            </w:r>
            <w:r w:rsidRPr="00F14C94">
              <w:rPr>
                <w:rFonts w:ascii="Arial" w:hAnsi="Arial" w:cs="Arial"/>
              </w:rPr>
              <w:t xml:space="preserve"> does not use sound to present information.</w:t>
            </w:r>
          </w:p>
        </w:tc>
      </w:tr>
      <w:tr w:rsidR="00907972" w:rsidRPr="00D77B1D" w:rsidTr="003E7D6F">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rPr>
              <w:t>Not Applicable</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67668F" w:rsidRPr="0067668F" w:rsidRDefault="00907972" w:rsidP="00BC6231">
            <w:pPr>
              <w:pStyle w:val="Default"/>
              <w:rPr>
                <w:rFonts w:ascii="Arial" w:hAnsi="Arial" w:cs="Arial"/>
                <w:color w:val="FF0000"/>
              </w:rPr>
            </w:pPr>
            <w:r w:rsidRPr="00F14C94">
              <w:rPr>
                <w:rFonts w:ascii="Arial" w:hAnsi="Arial" w:cs="Arial"/>
              </w:rPr>
              <w:t xml:space="preserve">Intel® </w:t>
            </w:r>
            <w:r w:rsidR="00C3172F">
              <w:rPr>
                <w:rFonts w:ascii="Arial" w:hAnsi="Arial" w:cs="Arial"/>
              </w:rPr>
              <w:t xml:space="preserve">C++ </w:t>
            </w:r>
            <w:r w:rsidR="008B5AFC">
              <w:rPr>
                <w:rFonts w:ascii="Arial" w:hAnsi="Arial" w:cs="Arial"/>
              </w:rPr>
              <w:t>Compiler 12.0 for MeeGo* (</w:t>
            </w:r>
            <w:r w:rsidR="003E7D6F">
              <w:rPr>
                <w:rFonts w:ascii="Arial" w:hAnsi="Arial" w:cs="Arial"/>
              </w:rPr>
              <w:t>local</w:t>
            </w:r>
            <w:r w:rsidR="008B5AFC">
              <w:rPr>
                <w:rFonts w:ascii="Arial" w:hAnsi="Arial" w:cs="Arial"/>
              </w:rPr>
              <w:t>)</w:t>
            </w:r>
            <w:r w:rsidRPr="00F14C94">
              <w:rPr>
                <w:rFonts w:ascii="Arial" w:hAnsi="Arial" w:cs="Arial"/>
              </w:rPr>
              <w:t xml:space="preserve"> does not use speech to input information.</w:t>
            </w:r>
          </w:p>
        </w:tc>
      </w:tr>
      <w:tr w:rsidR="00907972" w:rsidRPr="00D77B1D" w:rsidTr="003E7D6F">
        <w:trPr>
          <w:tblCellSpacing w:w="15" w:type="dxa"/>
        </w:trPr>
        <w:tc>
          <w:tcPr>
            <w:tcW w:w="1785"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Pr>
                <w:rFonts w:ascii="Arial" w:hAnsi="Arial" w:cs="Arial"/>
                <w:b/>
              </w:rPr>
              <w:t>Fully s</w:t>
            </w:r>
            <w:r w:rsidRPr="00242279">
              <w:rPr>
                <w:rFonts w:ascii="Arial" w:hAnsi="Arial" w:cs="Arial"/>
                <w:b/>
              </w:rPr>
              <w:t>upports</w:t>
            </w:r>
          </w:p>
        </w:tc>
        <w:tc>
          <w:tcPr>
            <w:tcW w:w="1816"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1C6CDD" w:rsidRDefault="007A0E58" w:rsidP="001C6CDD">
            <w:pPr>
              <w:pStyle w:val="Default"/>
              <w:rPr>
                <w:rFonts w:ascii="Arial" w:hAnsi="Arial" w:cs="Arial"/>
              </w:rPr>
            </w:pPr>
            <w:r w:rsidRPr="00976399">
              <w:rPr>
                <w:rFonts w:ascii="Arial" w:hAnsi="Arial" w:cs="Arial"/>
              </w:rPr>
              <w:t xml:space="preserve">The extent to which Nokia </w:t>
            </w:r>
            <w:proofErr w:type="spellStart"/>
            <w:r w:rsidRPr="00976399">
              <w:rPr>
                <w:rFonts w:ascii="Arial" w:hAnsi="Arial" w:cs="Arial"/>
              </w:rPr>
              <w:t>QtCreator</w:t>
            </w:r>
            <w:proofErr w:type="spellEnd"/>
            <w:r w:rsidRPr="00976399">
              <w:rPr>
                <w:rFonts w:ascii="Arial" w:hAnsi="Arial" w:cs="Arial"/>
              </w:rPr>
              <w:t>* supports this, so also does Intel® C++ Compiler 12.0 for MeeGo* (</w:t>
            </w:r>
            <w:r w:rsidR="003E7D6F">
              <w:rPr>
                <w:rFonts w:ascii="Arial" w:hAnsi="Arial" w:cs="Arial"/>
              </w:rPr>
              <w:t>local</w:t>
            </w:r>
            <w:r w:rsidRPr="00976399">
              <w:rPr>
                <w:rFonts w:ascii="Arial" w:hAnsi="Arial" w:cs="Arial"/>
              </w:rPr>
              <w:t xml:space="preserve">). Nokia </w:t>
            </w:r>
            <w:proofErr w:type="spellStart"/>
            <w:r w:rsidRPr="00976399">
              <w:rPr>
                <w:rFonts w:ascii="Arial" w:hAnsi="Arial" w:cs="Arial"/>
              </w:rPr>
              <w:t>QtCreator</w:t>
            </w:r>
            <w:proofErr w:type="spellEnd"/>
            <w:r w:rsidRPr="00976399">
              <w:rPr>
                <w:rFonts w:ascii="Arial" w:hAnsi="Arial" w:cs="Arial"/>
              </w:rPr>
              <w:t xml:space="preserve">* is a </w:t>
            </w:r>
            <w:r w:rsidRPr="00976399">
              <w:rPr>
                <w:rFonts w:ascii="Arial" w:hAnsi="Arial" w:cs="Arial"/>
                <w:i/>
              </w:rPr>
              <w:t>prerequisite</w:t>
            </w:r>
            <w:r w:rsidRPr="00976399">
              <w:rPr>
                <w:rFonts w:ascii="Arial" w:hAnsi="Arial" w:cs="Arial"/>
              </w:rPr>
              <w:t xml:space="preserve"> for the use of Intel compilers for MeeGo*. Intel® C++ Compiler 12.0 for MeeGo* (</w:t>
            </w:r>
            <w:r w:rsidR="003E7D6F">
              <w:rPr>
                <w:rFonts w:ascii="Arial" w:hAnsi="Arial" w:cs="Arial"/>
              </w:rPr>
              <w:t>local</w:t>
            </w:r>
            <w:r w:rsidRPr="00976399">
              <w:rPr>
                <w:rFonts w:ascii="Arial" w:hAnsi="Arial" w:cs="Arial"/>
              </w:rPr>
              <w:t>) command line interface provide a textual interface for a sub-set of the product functionality</w:t>
            </w:r>
          </w:p>
        </w:tc>
      </w:tr>
    </w:tbl>
    <w:p w:rsidR="00907972" w:rsidRPr="00D77B1D" w:rsidRDefault="00907972" w:rsidP="00907972">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836"/>
        <w:gridCol w:w="2821"/>
        <w:gridCol w:w="2836"/>
      </w:tblGrid>
      <w:tr w:rsidR="00907972" w:rsidRPr="00D77B1D" w:rsidTr="00C22066">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07972" w:rsidRPr="00D67F40" w:rsidRDefault="00907972" w:rsidP="00C22066">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907972" w:rsidRPr="00BB141D" w:rsidRDefault="00907972" w:rsidP="00C22066">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07972" w:rsidRPr="00D77B1D" w:rsidRDefault="00907972" w:rsidP="00C22066">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07972" w:rsidRPr="00D77B1D" w:rsidTr="00C22066">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907972" w:rsidRPr="002F1D64" w:rsidRDefault="00907972" w:rsidP="00C22066">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Pr>
                <w:rFonts w:ascii="Arial" w:hAnsi="Arial" w:cs="Arial"/>
                <w:sz w:val="22"/>
                <w:szCs w:val="22"/>
              </w:rPr>
              <w:t>Intel C</w:t>
            </w:r>
            <w:r w:rsidRPr="005C76DC">
              <w:rPr>
                <w:rFonts w:ascii="Arial" w:hAnsi="Arial" w:cs="Arial"/>
                <w:sz w:val="22"/>
                <w:szCs w:val="22"/>
              </w:rPr>
              <w:t>orporation provides electronic versions of all product support documentation.</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C22066">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907972" w:rsidRPr="00D77B1D" w:rsidTr="00C22066">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D77B1D" w:rsidRDefault="00907972" w:rsidP="00C22066">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07972" w:rsidRPr="00242279" w:rsidRDefault="00907972" w:rsidP="006A7928">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07972" w:rsidRPr="005C76DC" w:rsidRDefault="00907972" w:rsidP="00C22066">
            <w:pPr>
              <w:pStyle w:val="Default"/>
              <w:rPr>
                <w:rFonts w:ascii="Arial" w:hAnsi="Arial" w:cs="Arial"/>
                <w:sz w:val="22"/>
                <w:szCs w:val="22"/>
              </w:rPr>
            </w:pPr>
            <w:r w:rsidRPr="005C76DC">
              <w:rPr>
                <w:rFonts w:ascii="Arial" w:hAnsi="Arial" w:cs="Arial"/>
                <w:sz w:val="22"/>
                <w:szCs w:val="22"/>
              </w:rPr>
              <w:t xml:space="preserve">Product support for Intel 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907972" w:rsidRPr="00D77B1D" w:rsidRDefault="00907972" w:rsidP="00907972">
      <w:pPr>
        <w:pStyle w:val="NormalWeb"/>
        <w:rPr>
          <w:rFonts w:ascii="Arial" w:hAnsi="Arial" w:cs="Arial"/>
        </w:rPr>
      </w:pPr>
      <w:r w:rsidRPr="00D77B1D">
        <w:rPr>
          <w:rFonts w:ascii="Arial" w:hAnsi="Arial" w:cs="Arial"/>
        </w:rPr>
        <w:t> </w:t>
      </w:r>
    </w:p>
    <w:p w:rsidR="00907972" w:rsidRDefault="00907972" w:rsidP="00907972"/>
    <w:p w:rsidR="007829C8" w:rsidRDefault="003E7D6F"/>
    <w:sectPr w:rsidR="007829C8" w:rsidSect="00EA4BE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907972"/>
    <w:rsid w:val="000173EE"/>
    <w:rsid w:val="00025F6B"/>
    <w:rsid w:val="00034036"/>
    <w:rsid w:val="000E46AE"/>
    <w:rsid w:val="000F2250"/>
    <w:rsid w:val="001115CD"/>
    <w:rsid w:val="001C6CDD"/>
    <w:rsid w:val="001E318D"/>
    <w:rsid w:val="001F0E87"/>
    <w:rsid w:val="00245DEE"/>
    <w:rsid w:val="002469A0"/>
    <w:rsid w:val="00265527"/>
    <w:rsid w:val="0027736F"/>
    <w:rsid w:val="00297417"/>
    <w:rsid w:val="002A0F84"/>
    <w:rsid w:val="002B7AF0"/>
    <w:rsid w:val="002C778F"/>
    <w:rsid w:val="002E1371"/>
    <w:rsid w:val="002F424B"/>
    <w:rsid w:val="00300729"/>
    <w:rsid w:val="00305636"/>
    <w:rsid w:val="00317299"/>
    <w:rsid w:val="00337E8A"/>
    <w:rsid w:val="00371CB0"/>
    <w:rsid w:val="003A35D8"/>
    <w:rsid w:val="003C29A4"/>
    <w:rsid w:val="003C79F3"/>
    <w:rsid w:val="003D52BF"/>
    <w:rsid w:val="003E4B92"/>
    <w:rsid w:val="003E79AA"/>
    <w:rsid w:val="003E7D6F"/>
    <w:rsid w:val="004144B0"/>
    <w:rsid w:val="00436A17"/>
    <w:rsid w:val="004B5106"/>
    <w:rsid w:val="004D07E2"/>
    <w:rsid w:val="004F41B5"/>
    <w:rsid w:val="005554CD"/>
    <w:rsid w:val="00620342"/>
    <w:rsid w:val="0062282A"/>
    <w:rsid w:val="00633E77"/>
    <w:rsid w:val="00635706"/>
    <w:rsid w:val="0067668F"/>
    <w:rsid w:val="006A7928"/>
    <w:rsid w:val="006E382E"/>
    <w:rsid w:val="00700621"/>
    <w:rsid w:val="00706AA4"/>
    <w:rsid w:val="00711AB8"/>
    <w:rsid w:val="00715E61"/>
    <w:rsid w:val="00744D7B"/>
    <w:rsid w:val="0075596C"/>
    <w:rsid w:val="00760EBB"/>
    <w:rsid w:val="007A0E58"/>
    <w:rsid w:val="007D34B0"/>
    <w:rsid w:val="007F5345"/>
    <w:rsid w:val="0080134D"/>
    <w:rsid w:val="0082539F"/>
    <w:rsid w:val="008355AC"/>
    <w:rsid w:val="00852B54"/>
    <w:rsid w:val="00855554"/>
    <w:rsid w:val="008650C3"/>
    <w:rsid w:val="00865FA8"/>
    <w:rsid w:val="00884E07"/>
    <w:rsid w:val="0089025F"/>
    <w:rsid w:val="008A384A"/>
    <w:rsid w:val="008B0043"/>
    <w:rsid w:val="008B5AFC"/>
    <w:rsid w:val="008D0C6C"/>
    <w:rsid w:val="008D15E0"/>
    <w:rsid w:val="008D3FCE"/>
    <w:rsid w:val="008D5CDC"/>
    <w:rsid w:val="008E6663"/>
    <w:rsid w:val="008F0278"/>
    <w:rsid w:val="00907202"/>
    <w:rsid w:val="00907972"/>
    <w:rsid w:val="00914FA0"/>
    <w:rsid w:val="00916107"/>
    <w:rsid w:val="00921CC1"/>
    <w:rsid w:val="00934B1D"/>
    <w:rsid w:val="00945B96"/>
    <w:rsid w:val="009504D2"/>
    <w:rsid w:val="00964EA3"/>
    <w:rsid w:val="00976399"/>
    <w:rsid w:val="009C1608"/>
    <w:rsid w:val="009C36D2"/>
    <w:rsid w:val="009D1275"/>
    <w:rsid w:val="009E6027"/>
    <w:rsid w:val="00A14113"/>
    <w:rsid w:val="00A33E1F"/>
    <w:rsid w:val="00A86EF2"/>
    <w:rsid w:val="00B2343D"/>
    <w:rsid w:val="00B413D4"/>
    <w:rsid w:val="00B60462"/>
    <w:rsid w:val="00B6569D"/>
    <w:rsid w:val="00B8182D"/>
    <w:rsid w:val="00B91B14"/>
    <w:rsid w:val="00BB6D9C"/>
    <w:rsid w:val="00BC6231"/>
    <w:rsid w:val="00BF2B97"/>
    <w:rsid w:val="00C3172F"/>
    <w:rsid w:val="00CA02D2"/>
    <w:rsid w:val="00CA3331"/>
    <w:rsid w:val="00D35175"/>
    <w:rsid w:val="00D64AE7"/>
    <w:rsid w:val="00D7317E"/>
    <w:rsid w:val="00D926F8"/>
    <w:rsid w:val="00DB6F6A"/>
    <w:rsid w:val="00E13EF9"/>
    <w:rsid w:val="00E43C4F"/>
    <w:rsid w:val="00E67EC7"/>
    <w:rsid w:val="00EA0063"/>
    <w:rsid w:val="00ED25E6"/>
    <w:rsid w:val="00EF15E1"/>
    <w:rsid w:val="00F02E33"/>
    <w:rsid w:val="00F27378"/>
    <w:rsid w:val="00F66957"/>
    <w:rsid w:val="00F92CF9"/>
    <w:rsid w:val="00FC440C"/>
    <w:rsid w:val="00FD4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7972"/>
    <w:pPr>
      <w:spacing w:before="100" w:beforeAutospacing="1" w:after="100" w:afterAutospacing="1"/>
    </w:pPr>
  </w:style>
  <w:style w:type="character" w:styleId="Strong">
    <w:name w:val="Strong"/>
    <w:basedOn w:val="DefaultParagraphFont"/>
    <w:uiPriority w:val="99"/>
    <w:qFormat/>
    <w:rsid w:val="00907972"/>
    <w:rPr>
      <w:rFonts w:cs="Times New Roman"/>
      <w:b/>
      <w:bCs/>
    </w:rPr>
  </w:style>
  <w:style w:type="paragraph" w:customStyle="1" w:styleId="Default">
    <w:name w:val="Default"/>
    <w:uiPriority w:val="99"/>
    <w:rsid w:val="00907972"/>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81F8E-39A8-44C4-A241-4CA4A32E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dsemenov</dc:creator>
  <cp:lastModifiedBy>dsemenov</cp:lastModifiedBy>
  <cp:revision>14</cp:revision>
  <dcterms:created xsi:type="dcterms:W3CDTF">2011-02-14T12:15:00Z</dcterms:created>
  <dcterms:modified xsi:type="dcterms:W3CDTF">2011-02-14T12:18:00Z</dcterms:modified>
</cp:coreProperties>
</file>